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4F533FC1"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66AE7">
            <w:rPr>
              <w:b/>
              <w:sz w:val="22"/>
              <w:szCs w:val="22"/>
            </w:rPr>
            <w:t>Fellows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1371" w:type="dxa"/>
        <w:jc w:val="center"/>
        <w:tblLayout w:type="fixed"/>
        <w:tblCellMar>
          <w:top w:w="14" w:type="dxa"/>
          <w:left w:w="86" w:type="dxa"/>
          <w:bottom w:w="14" w:type="dxa"/>
          <w:right w:w="86" w:type="dxa"/>
        </w:tblCellMar>
        <w:tblLook w:val="04A0" w:firstRow="1" w:lastRow="0" w:firstColumn="1" w:lastColumn="0" w:noHBand="0" w:noVBand="1"/>
      </w:tblPr>
      <w:tblGrid>
        <w:gridCol w:w="3681"/>
        <w:gridCol w:w="992"/>
        <w:gridCol w:w="7"/>
        <w:gridCol w:w="2535"/>
        <w:gridCol w:w="1080"/>
        <w:gridCol w:w="934"/>
        <w:gridCol w:w="2136"/>
        <w:gridCol w:w="6"/>
      </w:tblGrid>
      <w:tr w:rsidR="00444C1C" w:rsidRPr="00446166" w14:paraId="5468E8C8" w14:textId="77777777" w:rsidTr="00A16E98">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tcPr>
          <w:p w14:paraId="3BF6E244" w14:textId="66C93008" w:rsidR="00444C1C" w:rsidRPr="00446166" w:rsidRDefault="00444C1C">
            <w:pPr>
              <w:rPr>
                <w:rFonts w:ascii="Tahoma" w:hAnsi="Tahoma" w:cs="Tahoma"/>
                <w:b/>
                <w:sz w:val="20"/>
                <w:szCs w:val="20"/>
              </w:rPr>
            </w:pPr>
            <w:r>
              <w:rPr>
                <w:rFonts w:ascii="Tahoma" w:hAnsi="Tahoma" w:cs="Tahoma"/>
                <w:b/>
                <w:sz w:val="20"/>
                <w:szCs w:val="20"/>
              </w:rPr>
              <w:t>Name:</w:t>
            </w:r>
            <w:r w:rsidR="00CC5FDF">
              <w:rPr>
                <w:rFonts w:ascii="Tahoma" w:hAnsi="Tahoma" w:cs="Tahoma"/>
                <w:b/>
                <w:sz w:val="20"/>
                <w:szCs w:val="20"/>
              </w:rPr>
              <w:t xml:space="preserve"> </w:t>
            </w:r>
            <w:bookmarkStart w:id="0" w:name="_GoBack"/>
            <w:r w:rsidR="00A16E98" w:rsidRPr="00A16E98">
              <w:rPr>
                <w:rFonts w:ascii="Tahoma" w:hAnsi="Tahoma" w:cs="Tahoma"/>
                <w:bCs/>
                <w:sz w:val="20"/>
                <w:szCs w:val="20"/>
              </w:rPr>
              <w:t>FAO-FQ-11,</w:t>
            </w:r>
            <w:bookmarkEnd w:id="0"/>
            <w:r w:rsidR="00A16E98">
              <w:rPr>
                <w:rFonts w:ascii="Tahoma" w:hAnsi="Tahoma" w:cs="Tahoma"/>
                <w:b/>
                <w:sz w:val="20"/>
                <w:szCs w:val="20"/>
              </w:rPr>
              <w:t xml:space="preserve"> </w:t>
            </w:r>
            <w:r w:rsidR="00CC5FDF" w:rsidRPr="00CC5FDF">
              <w:rPr>
                <w:rFonts w:ascii="Tahoma" w:hAnsi="Tahoma" w:cs="Tahoma"/>
                <w:bCs/>
                <w:sz w:val="20"/>
                <w:szCs w:val="20"/>
              </w:rPr>
              <w:t>Gender Specialist</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A16E98">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hideMark/>
          </w:tcPr>
          <w:p w14:paraId="15DDF2B3" w14:textId="63DCCFFC" w:rsidR="00240BFB" w:rsidRPr="00446166" w:rsidRDefault="00240BFB">
            <w:pPr>
              <w:rPr>
                <w:rFonts w:ascii="Tahoma" w:hAnsi="Tahoma" w:cs="Tahoma"/>
                <w:b/>
                <w:sz w:val="20"/>
                <w:szCs w:val="20"/>
              </w:rPr>
            </w:pPr>
            <w:r w:rsidRPr="00446166">
              <w:rPr>
                <w:rFonts w:ascii="Tahoma" w:hAnsi="Tahoma" w:cs="Tahoma"/>
                <w:b/>
                <w:sz w:val="20"/>
                <w:szCs w:val="20"/>
              </w:rPr>
              <w:t>Job Title:</w:t>
            </w:r>
            <w:r w:rsidR="00CC5FDF">
              <w:rPr>
                <w:rFonts w:ascii="Tahoma" w:hAnsi="Tahoma" w:cs="Tahoma"/>
                <w:b/>
                <w:sz w:val="20"/>
                <w:szCs w:val="20"/>
              </w:rPr>
              <w:t xml:space="preserve"> UN Fellow</w:t>
            </w:r>
          </w:p>
        </w:tc>
        <w:tc>
          <w:tcPr>
            <w:tcW w:w="7684"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A16E98">
        <w:trPr>
          <w:trHeight w:val="340"/>
          <w:jc w:val="center"/>
        </w:trPr>
        <w:tc>
          <w:tcPr>
            <w:tcW w:w="4673" w:type="dxa"/>
            <w:gridSpan w:val="2"/>
            <w:tcBorders>
              <w:top w:val="outset" w:sz="6" w:space="0" w:color="auto"/>
              <w:left w:val="single" w:sz="4" w:space="0" w:color="C0C0C0"/>
              <w:bottom w:val="outset" w:sz="6" w:space="0" w:color="auto"/>
              <w:right w:val="nil"/>
            </w:tcBorders>
            <w:vAlign w:val="center"/>
            <w:hideMark/>
          </w:tcPr>
          <w:p w14:paraId="1F3C4A49" w14:textId="39048C6B"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r w:rsidR="00CC5FDF">
              <w:rPr>
                <w:rFonts w:ascii="Tahoma" w:hAnsi="Tahoma" w:cs="Tahoma"/>
                <w:b/>
                <w:sz w:val="20"/>
                <w:szCs w:val="20"/>
              </w:rPr>
              <w:t xml:space="preserve"> </w:t>
            </w:r>
            <w:r w:rsidR="00CC5FDF" w:rsidRPr="00CC5FDF">
              <w:rPr>
                <w:rFonts w:ascii="Tahoma" w:hAnsi="Tahoma" w:cs="Tahoma"/>
                <w:bCs/>
                <w:sz w:val="20"/>
                <w:szCs w:val="20"/>
              </w:rPr>
              <w:t>Gender plan SNE</w:t>
            </w:r>
          </w:p>
        </w:tc>
        <w:tc>
          <w:tcPr>
            <w:tcW w:w="6698" w:type="dxa"/>
            <w:gridSpan w:val="6"/>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A16E98">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hideMark/>
          </w:tcPr>
          <w:p w14:paraId="7A10A0FF" w14:textId="066F53AE" w:rsidR="00240BFB" w:rsidRPr="00446166" w:rsidRDefault="00240BFB" w:rsidP="00CC5FDF">
            <w:pPr>
              <w:rPr>
                <w:rFonts w:ascii="Tahoma" w:hAnsi="Tahoma" w:cs="Tahoma"/>
                <w:b/>
                <w:sz w:val="20"/>
                <w:szCs w:val="20"/>
              </w:rPr>
            </w:pPr>
            <w:r w:rsidRPr="00446166">
              <w:rPr>
                <w:rFonts w:ascii="Tahoma" w:hAnsi="Tahoma" w:cs="Tahoma"/>
                <w:b/>
                <w:sz w:val="20"/>
                <w:szCs w:val="20"/>
              </w:rPr>
              <w:t>Location:</w:t>
            </w:r>
            <w:r w:rsidR="00CC5FDF">
              <w:rPr>
                <w:rFonts w:ascii="Tahoma" w:hAnsi="Tahoma" w:cs="Tahoma"/>
                <w:b/>
                <w:sz w:val="20"/>
                <w:szCs w:val="20"/>
              </w:rPr>
              <w:t xml:space="preserve"> </w:t>
            </w:r>
            <w:r w:rsidR="00CC5FDF" w:rsidRPr="00CC5FDF">
              <w:rPr>
                <w:rFonts w:ascii="Tahoma" w:hAnsi="Tahoma" w:cs="Tahoma"/>
                <w:bCs/>
                <w:sz w:val="20"/>
                <w:szCs w:val="20"/>
              </w:rPr>
              <w:t>Tunis / Tunisia</w:t>
            </w:r>
          </w:p>
        </w:tc>
        <w:tc>
          <w:tcPr>
            <w:tcW w:w="768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A16E98">
        <w:trPr>
          <w:gridAfter w:val="1"/>
          <w:wAfter w:w="6" w:type="dxa"/>
          <w:trHeight w:val="340"/>
          <w:jc w:val="center"/>
        </w:trPr>
        <w:tc>
          <w:tcPr>
            <w:tcW w:w="3681" w:type="dxa"/>
            <w:tcBorders>
              <w:top w:val="outset" w:sz="6" w:space="0" w:color="auto"/>
              <w:left w:val="single" w:sz="4" w:space="0" w:color="C0C0C0"/>
              <w:bottom w:val="outset" w:sz="6" w:space="0" w:color="auto"/>
              <w:right w:val="nil"/>
            </w:tcBorders>
            <w:vAlign w:val="center"/>
          </w:tcPr>
          <w:p w14:paraId="6D985CF8" w14:textId="1BFD88E1"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A16E98">
        <w:trPr>
          <w:trHeight w:val="340"/>
          <w:jc w:val="center"/>
        </w:trPr>
        <w:tc>
          <w:tcPr>
            <w:tcW w:w="4680" w:type="dxa"/>
            <w:gridSpan w:val="3"/>
            <w:tcBorders>
              <w:top w:val="outset" w:sz="6" w:space="0" w:color="auto"/>
              <w:left w:val="single" w:sz="4" w:space="0" w:color="C0C0C0"/>
              <w:bottom w:val="outset" w:sz="6" w:space="0" w:color="auto"/>
              <w:right w:val="nil"/>
            </w:tcBorders>
            <w:vAlign w:val="center"/>
            <w:hideMark/>
          </w:tcPr>
          <w:p w14:paraId="24BD5D85" w14:textId="023E21EF"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r w:rsidR="00CC5FDF">
              <w:rPr>
                <w:rFonts w:ascii="Tahoma" w:hAnsi="Tahoma" w:cs="Tahoma"/>
                <w:b/>
                <w:sz w:val="20"/>
                <w:szCs w:val="20"/>
              </w:rPr>
              <w:t xml:space="preserve"> </w:t>
            </w:r>
            <w:r w:rsidR="00CC5FDF" w:rsidRPr="00CC5FDF">
              <w:rPr>
                <w:rFonts w:ascii="Tahoma" w:hAnsi="Tahoma" w:cs="Tahoma"/>
                <w:bCs/>
                <w:sz w:val="20"/>
                <w:szCs w:val="20"/>
              </w:rPr>
              <w:t>may 2022</w:t>
            </w:r>
          </w:p>
        </w:tc>
        <w:tc>
          <w:tcPr>
            <w:tcW w:w="253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3"/>
            <w:tcBorders>
              <w:top w:val="outset" w:sz="6" w:space="0" w:color="auto"/>
              <w:left w:val="nil"/>
              <w:bottom w:val="outset" w:sz="6" w:space="0" w:color="auto"/>
              <w:right w:val="single" w:sz="4" w:space="0" w:color="C0C0C0"/>
            </w:tcBorders>
            <w:vAlign w:val="center"/>
          </w:tcPr>
          <w:p w14:paraId="0D11F86D" w14:textId="552CF15F" w:rsidR="00240BFB" w:rsidRPr="00446166" w:rsidRDefault="00CC5FDF" w:rsidP="00B96C76">
            <w:pPr>
              <w:rPr>
                <w:rFonts w:ascii="Tahoma" w:hAnsi="Tahoma" w:cs="Tahoma"/>
                <w:sz w:val="20"/>
                <w:szCs w:val="20"/>
              </w:rPr>
            </w:pPr>
            <w:r>
              <w:rPr>
                <w:rFonts w:ascii="Tahoma" w:hAnsi="Tahoma" w:cs="Tahoma"/>
                <w:sz w:val="20"/>
                <w:szCs w:val="20"/>
              </w:rPr>
              <w:t>1</w:t>
            </w:r>
            <w:r w:rsidR="00B96C76">
              <w:rPr>
                <w:rFonts w:ascii="Tahoma" w:hAnsi="Tahoma" w:cs="Tahoma"/>
                <w:sz w:val="20"/>
                <w:szCs w:val="20"/>
              </w:rPr>
              <w:t>1 months</w:t>
            </w:r>
          </w:p>
        </w:tc>
      </w:tr>
      <w:tr w:rsidR="00AF713A" w:rsidRPr="00446166" w14:paraId="603D7870" w14:textId="77777777" w:rsidTr="00A16E98">
        <w:trPr>
          <w:trHeight w:val="340"/>
          <w:jc w:val="center"/>
        </w:trPr>
        <w:tc>
          <w:tcPr>
            <w:tcW w:w="4680" w:type="dxa"/>
            <w:gridSpan w:val="3"/>
            <w:tcBorders>
              <w:top w:val="outset" w:sz="6" w:space="0" w:color="auto"/>
              <w:left w:val="single" w:sz="4" w:space="0" w:color="C0C0C0"/>
              <w:bottom w:val="outset" w:sz="6" w:space="0" w:color="auto"/>
              <w:right w:val="nil"/>
            </w:tcBorders>
            <w:vAlign w:val="center"/>
          </w:tcPr>
          <w:p w14:paraId="544DBA41" w14:textId="5C1E97DF"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r w:rsidR="00CC5FDF">
              <w:rPr>
                <w:rFonts w:ascii="Tahoma" w:hAnsi="Tahoma" w:cs="Tahoma"/>
                <w:sz w:val="20"/>
                <w:szCs w:val="20"/>
              </w:rPr>
              <w:t>Faten Aouadi – Communication Officer / Gender Focal Point</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gridSpan w:val="3"/>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A16E98">
        <w:trPr>
          <w:trHeight w:val="157"/>
          <w:jc w:val="center"/>
        </w:trPr>
        <w:tc>
          <w:tcPr>
            <w:tcW w:w="11371" w:type="dxa"/>
            <w:gridSpan w:val="8"/>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A16E98">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A16E98">
        <w:trPr>
          <w:trHeight w:val="827"/>
          <w:jc w:val="center"/>
        </w:trPr>
        <w:tc>
          <w:tcPr>
            <w:tcW w:w="11371" w:type="dxa"/>
            <w:gridSpan w:val="8"/>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4222330E" w14:textId="77777777" w:rsidR="00CC5FDF" w:rsidRDefault="00CC5FDF" w:rsidP="00CC5FDF">
                  <w:pPr>
                    <w:pStyle w:val="Text"/>
                    <w:spacing w:line="240" w:lineRule="auto"/>
                    <w:jc w:val="both"/>
                    <w:rPr>
                      <w:rFonts w:asciiTheme="minorHAnsi" w:hAnsiTheme="minorHAnsi" w:cstheme="minorHAnsi"/>
                      <w:noProof/>
                      <w:sz w:val="22"/>
                      <w:szCs w:val="22"/>
                    </w:rPr>
                  </w:pPr>
                  <w:r w:rsidRPr="00CC5FDF">
                    <w:rPr>
                      <w:rFonts w:asciiTheme="minorHAnsi" w:hAnsiTheme="minorHAnsi" w:cstheme="minorHAnsi"/>
                      <w:noProof/>
                      <w:sz w:val="22"/>
                      <w:szCs w:val="22"/>
                    </w:rPr>
                    <w:t>Gender inequality remains a major challenge in the region of North Africa and the Near East, in general, but in particular for the rural world at large. For agriculture development and food and nutrition security policies and strategies to succeed</w:t>
                  </w:r>
                  <w:r>
                    <w:rPr>
                      <w:rFonts w:asciiTheme="minorHAnsi" w:hAnsiTheme="minorHAnsi" w:cstheme="minorHAnsi"/>
                      <w:noProof/>
                      <w:sz w:val="22"/>
                      <w:szCs w:val="22"/>
                    </w:rPr>
                    <w:t xml:space="preserve">. </w:t>
                  </w:r>
                </w:p>
                <w:p w14:paraId="503E45EF" w14:textId="39B83FD4" w:rsidR="00CC5FDF" w:rsidRPr="00CC5FDF" w:rsidRDefault="00CC5FDF" w:rsidP="00F430C7">
                  <w:pPr>
                    <w:pStyle w:val="a5"/>
                    <w:spacing w:after="120" w:line="240" w:lineRule="auto"/>
                    <w:ind w:left="0"/>
                    <w:rPr>
                      <w:rFonts w:asciiTheme="minorHAnsi" w:hAnsiTheme="minorHAnsi" w:cstheme="minorHAnsi"/>
                      <w:noProof/>
                      <w:lang w:val="en-US"/>
                    </w:rPr>
                  </w:pPr>
                  <w:r w:rsidRPr="00CC5FDF">
                    <w:rPr>
                      <w:rFonts w:asciiTheme="minorHAnsi" w:hAnsiTheme="minorHAnsi" w:cstheme="minorHAnsi"/>
                      <w:noProof/>
                      <w:lang w:val="en-US"/>
                    </w:rPr>
                    <w:t>In this global context, FAO’s Gender Policy adopted in 2012 puts forward gender equality as a cornerstone to FAO’s worldwide mandate to reduce hunger and malnutrition. I</w:t>
                  </w:r>
                  <w:r>
                    <w:rPr>
                      <w:rFonts w:asciiTheme="minorHAnsi" w:hAnsiTheme="minorHAnsi" w:cstheme="minorHAnsi"/>
                      <w:noProof/>
                      <w:lang w:val="en-US"/>
                    </w:rPr>
                    <w:t xml:space="preserve">t </w:t>
                  </w:r>
                  <w:r w:rsidRPr="00CC5FDF">
                    <w:rPr>
                      <w:rFonts w:asciiTheme="minorHAnsi" w:hAnsiTheme="minorHAnsi" w:cstheme="minorHAnsi"/>
                      <w:noProof/>
                      <w:lang w:val="en-US"/>
                    </w:rPr>
                    <w:t xml:space="preserve">addresses food security and nutrition issues with a cross-cutting focus on gender, underscoring the importance of reducing gender inequalities in agriculture, rural development, food security and nutrition as a means to enhancing productivity and for ushering broader economic and social benefits. </w:t>
                  </w:r>
                </w:p>
                <w:p w14:paraId="545CCC45" w14:textId="2AFE5DE4" w:rsidR="00CC5FDF" w:rsidRPr="00821861"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This</w:t>
                  </w:r>
                  <w:r w:rsidR="00CC5FDF" w:rsidRPr="00821861">
                    <w:rPr>
                      <w:rFonts w:asciiTheme="minorHAnsi" w:hAnsiTheme="minorHAnsi" w:cstheme="minorHAnsi"/>
                      <w:noProof/>
                      <w:sz w:val="22"/>
                      <w:szCs w:val="22"/>
                      <w:lang w:val="en-US"/>
                    </w:rPr>
                    <w:t xml:space="preserve"> first corporate Policy on Gender Equality provides a guiding framework for FAO and partners to achieve gender equality and women’s empowerment within its mandate, and it reinforces FAO’s position as a leader in promoting gender equality in agriculture and rural women’s empowerment.</w:t>
                  </w:r>
                </w:p>
                <w:p w14:paraId="6C7DC38D" w14:textId="5F9D402C" w:rsidR="005B18E8" w:rsidRDefault="00CC5FDF" w:rsidP="00F430C7">
                  <w:pPr>
                    <w:pStyle w:val="Text"/>
                    <w:spacing w:line="240" w:lineRule="auto"/>
                    <w:jc w:val="both"/>
                    <w:rPr>
                      <w:rFonts w:asciiTheme="minorHAnsi" w:hAnsiTheme="minorHAnsi" w:cstheme="minorHAnsi"/>
                      <w:noProof/>
                      <w:sz w:val="22"/>
                      <w:szCs w:val="22"/>
                    </w:rPr>
                  </w:pPr>
                  <w:r w:rsidRPr="00821861">
                    <w:rPr>
                      <w:rFonts w:asciiTheme="minorHAnsi" w:hAnsiTheme="minorHAnsi" w:cstheme="minorHAnsi"/>
                      <w:noProof/>
                      <w:sz w:val="22"/>
                      <w:szCs w:val="22"/>
                    </w:rPr>
                    <w:t>Within this context, FAO, in line with the UN System-Wide Action Plan on Gender Equality and the Empowerment of Women, has put in place an institutional architecture for gender – the Corporate Gender Network. The Corporate Gender Network consists of the Gender Team in the Social Policies and Rural institutions Division, five Regional Gender Officers and over 200 gender focal points (GFPs) and alternates in divisions at HQ and in each decentralized office. This mechanism ensures the consistent and coherent delivery of gender work across the Organization, while responding to the needs of Member Nations, donors and partners</w:t>
                  </w:r>
                  <w:r w:rsidR="00F430C7">
                    <w:rPr>
                      <w:rFonts w:asciiTheme="minorHAnsi" w:hAnsiTheme="minorHAnsi" w:cstheme="minorHAnsi"/>
                      <w:noProof/>
                      <w:sz w:val="22"/>
                      <w:szCs w:val="22"/>
                    </w:rPr>
                    <w:t>.</w:t>
                  </w:r>
                </w:p>
                <w:p w14:paraId="6ACF54ED" w14:textId="77777777" w:rsidR="00CC5FDF" w:rsidRDefault="00CC5FDF" w:rsidP="00CC5FDF">
                  <w:pPr>
                    <w:pStyle w:val="Text"/>
                    <w:spacing w:line="240" w:lineRule="auto"/>
                    <w:jc w:val="both"/>
                    <w:rPr>
                      <w:rFonts w:asciiTheme="minorHAnsi" w:hAnsiTheme="minorHAnsi" w:cstheme="minorHAnsi"/>
                      <w:noProof/>
                      <w:sz w:val="22"/>
                      <w:szCs w:val="22"/>
                    </w:rPr>
                  </w:pPr>
                </w:p>
                <w:p w14:paraId="2FFFEC84" w14:textId="2FC3F342" w:rsidR="00CC5FDF" w:rsidRPr="00446166" w:rsidRDefault="00CC5FDF" w:rsidP="00CC5FDF">
                  <w:pPr>
                    <w:pStyle w:val="Text"/>
                    <w:spacing w:line="240" w:lineRule="auto"/>
                    <w:jc w:val="both"/>
                    <w:rPr>
                      <w:rFonts w:cs="Tahoma"/>
                      <w:sz w:val="20"/>
                      <w:szCs w:val="20"/>
                    </w:rPr>
                  </w:pPr>
                </w:p>
              </w:tc>
            </w:tr>
          </w:tbl>
          <w:p w14:paraId="12CBF284" w14:textId="77777777" w:rsidR="00F430C7" w:rsidRDefault="00F430C7" w:rsidP="00343E96">
            <w:pPr>
              <w:jc w:val="both"/>
              <w:rPr>
                <w:rFonts w:ascii="Tahoma" w:hAnsi="Tahoma" w:cs="Tahoma"/>
                <w:b/>
                <w:bCs/>
                <w:sz w:val="20"/>
                <w:szCs w:val="20"/>
                <w:u w:val="single"/>
              </w:rPr>
            </w:pPr>
          </w:p>
          <w:p w14:paraId="2CD9BD66" w14:textId="77777777" w:rsidR="00F430C7" w:rsidRDefault="00F430C7" w:rsidP="00343E96">
            <w:pPr>
              <w:jc w:val="both"/>
              <w:rPr>
                <w:rFonts w:ascii="Tahoma" w:hAnsi="Tahoma" w:cs="Tahoma"/>
                <w:b/>
                <w:bCs/>
                <w:sz w:val="20"/>
                <w:szCs w:val="20"/>
                <w:u w:val="single"/>
              </w:rPr>
            </w:pPr>
          </w:p>
          <w:p w14:paraId="1862AADD" w14:textId="77777777" w:rsidR="00F430C7" w:rsidRDefault="00F430C7" w:rsidP="00343E96">
            <w:pPr>
              <w:jc w:val="both"/>
              <w:rPr>
                <w:rFonts w:ascii="Tahoma" w:hAnsi="Tahoma" w:cs="Tahoma"/>
                <w:b/>
                <w:bCs/>
                <w:sz w:val="20"/>
                <w:szCs w:val="20"/>
                <w:u w:val="single"/>
              </w:rPr>
            </w:pPr>
          </w:p>
          <w:p w14:paraId="019F775D" w14:textId="3843B424"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537DA8DE" w14:textId="1B0ACECC" w:rsidR="00F430C7"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 A</w:t>
            </w:r>
            <w:r w:rsidRPr="0017553D">
              <w:rPr>
                <w:rFonts w:asciiTheme="minorHAnsi" w:hAnsiTheme="minorHAnsi" w:cstheme="minorHAnsi"/>
                <w:noProof/>
                <w:sz w:val="22"/>
                <w:szCs w:val="22"/>
                <w:lang w:val="en-US"/>
              </w:rPr>
              <w:t xml:space="preserve">dvocate </w:t>
            </w:r>
            <w:r>
              <w:rPr>
                <w:rFonts w:asciiTheme="minorHAnsi" w:hAnsiTheme="minorHAnsi" w:cstheme="minorHAnsi"/>
                <w:noProof/>
                <w:sz w:val="22"/>
                <w:szCs w:val="22"/>
                <w:lang w:val="en-US"/>
              </w:rPr>
              <w:t xml:space="preserve">and assist countries in integrating </w:t>
            </w:r>
            <w:r w:rsidRPr="0017553D">
              <w:rPr>
                <w:rFonts w:asciiTheme="minorHAnsi" w:hAnsiTheme="minorHAnsi" w:cstheme="minorHAnsi"/>
                <w:noProof/>
                <w:sz w:val="22"/>
                <w:szCs w:val="22"/>
                <w:lang w:val="en-US"/>
              </w:rPr>
              <w:t>gender in  projects</w:t>
            </w:r>
            <w:r>
              <w:rPr>
                <w:rFonts w:asciiTheme="minorHAnsi" w:hAnsiTheme="minorHAnsi" w:cstheme="minorHAnsi"/>
                <w:noProof/>
                <w:sz w:val="22"/>
                <w:szCs w:val="22"/>
                <w:lang w:val="en-US"/>
              </w:rPr>
              <w:t xml:space="preserve"> and</w:t>
            </w:r>
            <w:r w:rsidRPr="0017553D">
              <w:rPr>
                <w:rFonts w:asciiTheme="minorHAnsi" w:hAnsiTheme="minorHAnsi" w:cstheme="minorHAnsi"/>
                <w:noProof/>
                <w:sz w:val="22"/>
                <w:szCs w:val="22"/>
                <w:lang w:val="en-US"/>
              </w:rPr>
              <w:t xml:space="preserve"> programme</w:t>
            </w:r>
            <w:r>
              <w:rPr>
                <w:rFonts w:asciiTheme="minorHAnsi" w:hAnsiTheme="minorHAnsi" w:cstheme="minorHAnsi"/>
                <w:noProof/>
                <w:sz w:val="22"/>
                <w:szCs w:val="22"/>
                <w:lang w:val="en-US"/>
              </w:rPr>
              <w:t>s and p</w:t>
            </w:r>
            <w:r w:rsidRPr="00F43D21">
              <w:rPr>
                <w:rFonts w:asciiTheme="minorHAnsi" w:hAnsiTheme="minorHAnsi" w:cstheme="minorHAnsi"/>
                <w:noProof/>
                <w:sz w:val="22"/>
                <w:szCs w:val="22"/>
                <w:lang w:val="en-US"/>
              </w:rPr>
              <w:t>repare action plan</w:t>
            </w:r>
            <w:r>
              <w:rPr>
                <w:rFonts w:asciiTheme="minorHAnsi" w:hAnsiTheme="minorHAnsi" w:cstheme="minorHAnsi"/>
                <w:noProof/>
                <w:sz w:val="22"/>
                <w:szCs w:val="22"/>
                <w:lang w:val="en-US"/>
              </w:rPr>
              <w:t>s</w:t>
            </w:r>
            <w:r w:rsidRPr="00F43D21">
              <w:rPr>
                <w:rFonts w:asciiTheme="minorHAnsi" w:hAnsiTheme="minorHAnsi" w:cstheme="minorHAnsi"/>
                <w:noProof/>
                <w:sz w:val="22"/>
                <w:szCs w:val="22"/>
                <w:lang w:val="en-US"/>
              </w:rPr>
              <w:t xml:space="preserve"> to address the gaps and weaknesses in mainstreaming gender </w:t>
            </w:r>
          </w:p>
          <w:p w14:paraId="16C41F4C" w14:textId="77777777" w:rsidR="00F430C7" w:rsidRDefault="00F430C7" w:rsidP="00F430C7">
            <w:pPr>
              <w:rPr>
                <w:rFonts w:asciiTheme="minorHAnsi" w:hAnsiTheme="minorHAnsi" w:cstheme="minorHAnsi"/>
                <w:noProof/>
                <w:sz w:val="22"/>
                <w:szCs w:val="22"/>
                <w:lang w:val="en-US"/>
              </w:rPr>
            </w:pPr>
            <w:r w:rsidRPr="0017553D">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t xml:space="preserve">Assist </w:t>
            </w:r>
            <w:r w:rsidRPr="0017553D">
              <w:rPr>
                <w:rFonts w:asciiTheme="minorHAnsi" w:hAnsiTheme="minorHAnsi" w:cstheme="minorHAnsi"/>
                <w:noProof/>
                <w:sz w:val="22"/>
                <w:szCs w:val="22"/>
                <w:lang w:val="en-US"/>
              </w:rPr>
              <w:t xml:space="preserve"> Gender Focal Point </w:t>
            </w:r>
            <w:r>
              <w:rPr>
                <w:rFonts w:asciiTheme="minorHAnsi" w:hAnsiTheme="minorHAnsi" w:cstheme="minorHAnsi"/>
                <w:noProof/>
                <w:sz w:val="22"/>
                <w:szCs w:val="22"/>
                <w:lang w:val="en-US"/>
              </w:rPr>
              <w:t>and act on her behalve.</w:t>
            </w:r>
          </w:p>
          <w:p w14:paraId="7CF1677E" w14:textId="77777777" w:rsidR="00F430C7" w:rsidRPr="0017553D"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 xml:space="preserve">- Contribute to corporate development of guidelines and </w:t>
            </w:r>
            <w:r w:rsidRPr="0017553D">
              <w:rPr>
                <w:rFonts w:asciiTheme="minorHAnsi" w:hAnsiTheme="minorHAnsi" w:cstheme="minorHAnsi"/>
                <w:noProof/>
                <w:sz w:val="22"/>
                <w:szCs w:val="22"/>
                <w:lang w:val="en-US"/>
              </w:rPr>
              <w:t>frameworks</w:t>
            </w:r>
            <w:r>
              <w:rPr>
                <w:rFonts w:asciiTheme="minorHAnsi" w:hAnsiTheme="minorHAnsi" w:cstheme="minorHAnsi"/>
                <w:noProof/>
                <w:sz w:val="22"/>
                <w:szCs w:val="22"/>
                <w:lang w:val="en-US"/>
              </w:rPr>
              <w:t xml:space="preserve"> including genre</w:t>
            </w:r>
            <w:r w:rsidRPr="0017553D">
              <w:rPr>
                <w:rFonts w:asciiTheme="minorHAnsi" w:hAnsiTheme="minorHAnsi" w:cstheme="minorHAnsi"/>
                <w:noProof/>
                <w:sz w:val="22"/>
                <w:szCs w:val="22"/>
                <w:lang w:val="en-US"/>
              </w:rPr>
              <w:t>.</w:t>
            </w:r>
          </w:p>
          <w:p w14:paraId="541C5884" w14:textId="77777777" w:rsidR="00F430C7" w:rsidRDefault="00F430C7" w:rsidP="00F430C7">
            <w:pPr>
              <w:rPr>
                <w:rFonts w:asciiTheme="minorHAnsi" w:hAnsiTheme="minorHAnsi" w:cstheme="minorHAnsi"/>
                <w:noProof/>
                <w:sz w:val="22"/>
                <w:szCs w:val="22"/>
                <w:lang w:val="en-US"/>
              </w:rPr>
            </w:pPr>
            <w:r w:rsidRPr="0017553D">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t>Lead</w:t>
            </w:r>
            <w:r w:rsidRPr="0017553D">
              <w:rPr>
                <w:rFonts w:asciiTheme="minorHAnsi" w:hAnsiTheme="minorHAnsi" w:cstheme="minorHAnsi"/>
                <w:noProof/>
                <w:sz w:val="22"/>
                <w:szCs w:val="22"/>
                <w:lang w:val="en-US"/>
              </w:rPr>
              <w:t xml:space="preserve"> collect and share information, including sex-disaggregated statistics</w:t>
            </w:r>
            <w:r>
              <w:rPr>
                <w:rFonts w:asciiTheme="minorHAnsi" w:hAnsiTheme="minorHAnsi" w:cstheme="minorHAnsi"/>
                <w:noProof/>
                <w:sz w:val="22"/>
                <w:szCs w:val="22"/>
                <w:lang w:val="en-US"/>
              </w:rPr>
              <w:t xml:space="preserve"> and indicators.</w:t>
            </w:r>
          </w:p>
          <w:p w14:paraId="5E7C90A6" w14:textId="77777777" w:rsidR="00F430C7" w:rsidRPr="0017553D"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-Work with policy team to c</w:t>
            </w:r>
            <w:r w:rsidRPr="00F43D21">
              <w:rPr>
                <w:rFonts w:asciiTheme="minorHAnsi" w:hAnsiTheme="minorHAnsi" w:cstheme="minorHAnsi"/>
                <w:noProof/>
                <w:sz w:val="22"/>
                <w:szCs w:val="22"/>
                <w:lang w:val="en-US"/>
              </w:rPr>
              <w:t>arry out baseline mapping of policies, interventions, actions to address gender</w:t>
            </w:r>
            <w:r>
              <w:rPr>
                <w:rFonts w:asciiTheme="minorHAnsi" w:hAnsiTheme="minorHAnsi" w:cstheme="minorHAnsi"/>
                <w:noProof/>
                <w:sz w:val="22"/>
                <w:szCs w:val="22"/>
                <w:lang w:val="en-US"/>
              </w:rPr>
              <w:t xml:space="preserve"> related issues.</w:t>
            </w:r>
            <w:r w:rsidRPr="00F43D21">
              <w:rPr>
                <w:rFonts w:asciiTheme="minorHAnsi" w:hAnsiTheme="minorHAnsi" w:cstheme="minorHAnsi"/>
                <w:noProof/>
                <w:sz w:val="22"/>
                <w:szCs w:val="22"/>
                <w:lang w:val="en-US"/>
              </w:rPr>
              <w:t xml:space="preserve"> </w:t>
            </w:r>
          </w:p>
          <w:p w14:paraId="325E9E01" w14:textId="6BC62231" w:rsidR="00446166" w:rsidRPr="00446166" w:rsidRDefault="00F430C7" w:rsidP="00F430C7">
            <w:pPr>
              <w:jc w:val="both"/>
              <w:rPr>
                <w:rFonts w:ascii="Tahoma" w:hAnsi="Tahoma" w:cs="Tahoma"/>
                <w:b/>
                <w:bCs/>
                <w:sz w:val="20"/>
                <w:szCs w:val="20"/>
                <w:u w:val="single"/>
              </w:rPr>
            </w:pPr>
            <w:r w:rsidRPr="0017553D">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t xml:space="preserve">Contribute to developping proposals, workshops, trainings, and reports. </w:t>
            </w:r>
            <w:r w:rsidRPr="0017553D">
              <w:rPr>
                <w:rFonts w:asciiTheme="minorHAnsi" w:hAnsiTheme="minorHAnsi" w:cstheme="minorHAnsi"/>
                <w:noProof/>
                <w:sz w:val="22"/>
                <w:szCs w:val="22"/>
                <w:lang w:val="en-US"/>
              </w:rPr>
              <w:t xml:space="preserve"> </w:t>
            </w:r>
          </w:p>
          <w:p w14:paraId="72E0648D" w14:textId="77777777" w:rsidR="00240BFB" w:rsidRPr="00446166" w:rsidRDefault="00240BFB" w:rsidP="00A26B2C">
            <w:pPr>
              <w:pStyle w:val="Text"/>
              <w:jc w:val="both"/>
              <w:rPr>
                <w:rFonts w:cs="Tahoma"/>
                <w:sz w:val="20"/>
                <w:szCs w:val="20"/>
              </w:rPr>
            </w:pPr>
          </w:p>
        </w:tc>
      </w:tr>
      <w:tr w:rsidR="00240BFB" w:rsidRPr="00446166" w14:paraId="48B4F628" w14:textId="77777777" w:rsidTr="00A16E98">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2"/>
              <w:rPr>
                <w:rFonts w:cs="Tahoma"/>
                <w:sz w:val="20"/>
              </w:rPr>
            </w:pPr>
            <w:r w:rsidRPr="00446166">
              <w:rPr>
                <w:rFonts w:cs="Tahoma"/>
                <w:sz w:val="20"/>
              </w:rPr>
              <w:lastRenderedPageBreak/>
              <w:t>key performance indicators</w:t>
            </w:r>
          </w:p>
        </w:tc>
      </w:tr>
      <w:tr w:rsidR="00240BFB" w:rsidRPr="00446166" w14:paraId="07225FD9" w14:textId="77777777" w:rsidTr="00A16E98">
        <w:trPr>
          <w:jc w:val="center"/>
        </w:trPr>
        <w:tc>
          <w:tcPr>
            <w:tcW w:w="9229"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A16E98">
        <w:trPr>
          <w:trHeight w:val="653"/>
          <w:jc w:val="center"/>
        </w:trPr>
        <w:tc>
          <w:tcPr>
            <w:tcW w:w="9229" w:type="dxa"/>
            <w:gridSpan w:val="6"/>
            <w:tcBorders>
              <w:top w:val="single" w:sz="4" w:space="0" w:color="C0C0C0"/>
              <w:left w:val="single" w:sz="4" w:space="0" w:color="C0C0C0"/>
              <w:bottom w:val="single" w:sz="4" w:space="0" w:color="C0C0C0"/>
              <w:right w:val="single" w:sz="4" w:space="0" w:color="C0C0C0"/>
            </w:tcBorders>
          </w:tcPr>
          <w:p w14:paraId="4CC3BA2F" w14:textId="0ED461FE" w:rsidR="00983BE9" w:rsidRPr="009845AF" w:rsidRDefault="00F430C7" w:rsidP="009845AF">
            <w:pPr>
              <w:pStyle w:val="Text"/>
              <w:numPr>
                <w:ilvl w:val="0"/>
                <w:numId w:val="19"/>
              </w:numPr>
              <w:contextualSpacing/>
              <w:rPr>
                <w:rFonts w:asciiTheme="minorHAnsi" w:hAnsiTheme="minorHAnsi" w:cstheme="minorHAnsi"/>
                <w:noProof/>
                <w:sz w:val="22"/>
                <w:szCs w:val="22"/>
              </w:rPr>
            </w:pPr>
            <w:r w:rsidRPr="009845AF">
              <w:rPr>
                <w:rFonts w:asciiTheme="minorHAnsi" w:hAnsiTheme="minorHAnsi" w:cstheme="minorHAnsi"/>
                <w:noProof/>
                <w:sz w:val="22"/>
                <w:szCs w:val="22"/>
              </w:rPr>
              <w:t>Draft a work plan on how to integrate gender in project</w:t>
            </w:r>
            <w:r w:rsidR="003C3DAC" w:rsidRPr="009845AF">
              <w:rPr>
                <w:rFonts w:asciiTheme="minorHAnsi" w:hAnsiTheme="minorHAnsi" w:cstheme="minorHAnsi"/>
                <w:noProof/>
                <w:sz w:val="22"/>
                <w:szCs w:val="22"/>
              </w:rPr>
              <w:t>s</w:t>
            </w:r>
            <w:r w:rsidRPr="009845AF">
              <w:rPr>
                <w:rFonts w:asciiTheme="minorHAnsi" w:hAnsiTheme="minorHAnsi" w:cstheme="minorHAnsi"/>
                <w:noProof/>
                <w:sz w:val="22"/>
                <w:szCs w:val="22"/>
              </w:rPr>
              <w:t xml:space="preserve"> and Programmes offices </w:t>
            </w:r>
          </w:p>
          <w:p w14:paraId="34610B21" w14:textId="00CE7156" w:rsidR="003C3DAC" w:rsidRPr="009845AF" w:rsidRDefault="003C3DAC" w:rsidP="009845AF">
            <w:pPr>
              <w:pStyle w:val="Text"/>
              <w:numPr>
                <w:ilvl w:val="0"/>
                <w:numId w:val="19"/>
              </w:numPr>
              <w:contextualSpacing/>
              <w:rPr>
                <w:rFonts w:asciiTheme="minorHAnsi" w:hAnsiTheme="minorHAnsi" w:cstheme="minorHAnsi"/>
                <w:noProof/>
                <w:sz w:val="22"/>
                <w:szCs w:val="22"/>
              </w:rPr>
            </w:pPr>
            <w:r w:rsidRPr="009845AF">
              <w:rPr>
                <w:rFonts w:asciiTheme="minorHAnsi" w:hAnsiTheme="minorHAnsi" w:cstheme="minorHAnsi"/>
                <w:noProof/>
                <w:sz w:val="22"/>
                <w:szCs w:val="22"/>
              </w:rPr>
              <w:t>Support Gender Focal Point to achieve gender training for country offices</w:t>
            </w:r>
          </w:p>
          <w:p w14:paraId="7009FFDE" w14:textId="2F0FDA1C" w:rsidR="003C3DAC" w:rsidRPr="009845AF" w:rsidRDefault="003C3DAC" w:rsidP="009845AF">
            <w:pPr>
              <w:pStyle w:val="Text"/>
              <w:numPr>
                <w:ilvl w:val="0"/>
                <w:numId w:val="19"/>
              </w:numPr>
              <w:contextualSpacing/>
              <w:rPr>
                <w:rFonts w:asciiTheme="minorHAnsi" w:hAnsiTheme="minorHAnsi" w:cstheme="minorHAnsi"/>
                <w:noProof/>
                <w:sz w:val="22"/>
                <w:szCs w:val="22"/>
              </w:rPr>
            </w:pPr>
            <w:r w:rsidRPr="009845AF">
              <w:rPr>
                <w:rFonts w:asciiTheme="minorHAnsi" w:hAnsiTheme="minorHAnsi" w:cstheme="minorHAnsi"/>
                <w:noProof/>
                <w:sz w:val="22"/>
                <w:szCs w:val="22"/>
              </w:rPr>
              <w:t>Support coordination of activities related to Gender in SNE office</w:t>
            </w:r>
          </w:p>
          <w:p w14:paraId="7B16FAC0" w14:textId="1F728C20" w:rsidR="003C3DAC" w:rsidRPr="009845AF" w:rsidRDefault="003C3DAC" w:rsidP="009845AF">
            <w:pPr>
              <w:pStyle w:val="Text"/>
              <w:numPr>
                <w:ilvl w:val="0"/>
                <w:numId w:val="19"/>
              </w:numPr>
              <w:contextualSpacing/>
              <w:rPr>
                <w:rFonts w:asciiTheme="minorHAnsi" w:hAnsiTheme="minorHAnsi" w:cstheme="minorHAnsi"/>
                <w:noProof/>
                <w:sz w:val="22"/>
                <w:szCs w:val="22"/>
              </w:rPr>
            </w:pPr>
            <w:r w:rsidRPr="009845AF">
              <w:rPr>
                <w:rFonts w:asciiTheme="minorHAnsi" w:hAnsiTheme="minorHAnsi" w:cstheme="minorHAnsi"/>
                <w:noProof/>
                <w:sz w:val="22"/>
                <w:szCs w:val="22"/>
              </w:rPr>
              <w:t>Support translation of GCA available (Mauritania and Tunisia)</w:t>
            </w:r>
          </w:p>
          <w:p w14:paraId="39FD3359" w14:textId="77777777" w:rsidR="003C3DAC" w:rsidRPr="00446166" w:rsidRDefault="003C3DAC" w:rsidP="00446166">
            <w:pPr>
              <w:pStyle w:val="Text"/>
              <w:contextualSpacing/>
              <w:rPr>
                <w:rFonts w:cs="Tahoma"/>
                <w:sz w:val="20"/>
                <w:szCs w:val="20"/>
              </w:rPr>
            </w:pP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2" w:type="dxa"/>
            <w:gridSpan w:val="2"/>
            <w:tcBorders>
              <w:top w:val="single" w:sz="4" w:space="0" w:color="C0C0C0"/>
              <w:left w:val="single" w:sz="4" w:space="0" w:color="C0C0C0"/>
              <w:bottom w:val="single" w:sz="4" w:space="0" w:color="C0C0C0"/>
              <w:right w:val="single" w:sz="4" w:space="0" w:color="C0C0C0"/>
            </w:tcBorders>
          </w:tcPr>
          <w:p w14:paraId="24F9E91B" w14:textId="08A4E22D" w:rsidR="00240BFB" w:rsidRPr="00446166" w:rsidRDefault="003C3DAC" w:rsidP="00213183">
            <w:pPr>
              <w:pStyle w:val="Text"/>
              <w:contextualSpacing/>
              <w:rPr>
                <w:rFonts w:cs="Tahoma"/>
                <w:sz w:val="20"/>
                <w:szCs w:val="20"/>
                <w:lang w:val="es-ES_tradnl"/>
              </w:rPr>
            </w:pPr>
            <w:r>
              <w:rPr>
                <w:rFonts w:cs="Tahoma"/>
                <w:sz w:val="20"/>
                <w:szCs w:val="20"/>
                <w:lang w:val="es-ES_tradnl"/>
              </w:rPr>
              <w:t>End of the year</w:t>
            </w:r>
          </w:p>
        </w:tc>
      </w:tr>
      <w:tr w:rsidR="006555B3" w:rsidRPr="00446166" w14:paraId="2F3AAA89" w14:textId="77777777" w:rsidTr="00A16E98">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A16E98">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5552AF11" w14:textId="77777777" w:rsidR="00F430C7" w:rsidRDefault="00F430C7" w:rsidP="00AF713A">
            <w:pPr>
              <w:spacing w:line="281" w:lineRule="auto"/>
              <w:jc w:val="both"/>
              <w:rPr>
                <w:rFonts w:ascii="Tahoma" w:hAnsi="Tahoma" w:cs="Tahoma"/>
                <w:b/>
                <w:bCs/>
                <w:sz w:val="20"/>
                <w:szCs w:val="20"/>
                <w:u w:val="single"/>
              </w:rPr>
            </w:pPr>
          </w:p>
          <w:p w14:paraId="2E11FA1A" w14:textId="49657BFF" w:rsidR="00446166" w:rsidRDefault="00F430C7" w:rsidP="00AF713A">
            <w:pPr>
              <w:spacing w:line="281" w:lineRule="auto"/>
              <w:jc w:val="both"/>
              <w:rPr>
                <w:rFonts w:ascii="Tahoma" w:hAnsi="Tahoma" w:cs="Tahoma"/>
                <w:b/>
                <w:bCs/>
                <w:sz w:val="20"/>
                <w:szCs w:val="20"/>
                <w:u w:val="single"/>
              </w:rPr>
            </w:pPr>
            <w:r>
              <w:rPr>
                <w:rFonts w:ascii="Tahoma" w:hAnsi="Tahoma" w:cs="Tahoma"/>
                <w:b/>
                <w:bCs/>
                <w:sz w:val="20"/>
                <w:szCs w:val="20"/>
                <w:u w:val="single"/>
              </w:rPr>
              <w:t>Education</w:t>
            </w:r>
          </w:p>
          <w:p w14:paraId="2F4DBC1E" w14:textId="7DE77415" w:rsidR="00F430C7" w:rsidRDefault="00F430C7" w:rsidP="00AF713A">
            <w:pPr>
              <w:spacing w:line="281" w:lineRule="auto"/>
              <w:jc w:val="both"/>
              <w:rPr>
                <w:rFonts w:asciiTheme="minorHAnsi" w:hAnsiTheme="minorHAnsi" w:cstheme="minorHAnsi"/>
                <w:noProof/>
                <w:sz w:val="22"/>
                <w:szCs w:val="22"/>
                <w:lang w:val="en-US"/>
              </w:rPr>
            </w:pPr>
            <w:r w:rsidRPr="007672AF">
              <w:rPr>
                <w:rFonts w:asciiTheme="minorHAnsi" w:hAnsiTheme="minorHAnsi" w:cstheme="minorHAnsi"/>
                <w:noProof/>
                <w:sz w:val="22"/>
                <w:szCs w:val="22"/>
                <w:lang w:val="en-US"/>
              </w:rPr>
              <w:t xml:space="preserve">University degree : social </w:t>
            </w:r>
            <w:r>
              <w:rPr>
                <w:rFonts w:asciiTheme="minorHAnsi" w:hAnsiTheme="minorHAnsi" w:cstheme="minorHAnsi"/>
                <w:noProof/>
                <w:sz w:val="22"/>
                <w:szCs w:val="22"/>
                <w:lang w:val="en-US"/>
              </w:rPr>
              <w:t>science</w:t>
            </w:r>
            <w:r w:rsidRPr="007672AF">
              <w:rPr>
                <w:rFonts w:asciiTheme="minorHAnsi" w:hAnsiTheme="minorHAnsi" w:cstheme="minorHAnsi"/>
                <w:noProof/>
                <w:sz w:val="22"/>
                <w:szCs w:val="22"/>
                <w:lang w:val="en-US"/>
              </w:rPr>
              <w:t>,</w:t>
            </w:r>
            <w:r>
              <w:rPr>
                <w:rFonts w:asciiTheme="minorHAnsi" w:hAnsiTheme="minorHAnsi" w:cstheme="minorHAnsi"/>
                <w:noProof/>
                <w:sz w:val="22"/>
                <w:szCs w:val="22"/>
                <w:lang w:val="en-US"/>
              </w:rPr>
              <w:t xml:space="preserve"> rural development or </w:t>
            </w:r>
            <w:r w:rsidRPr="007672AF">
              <w:rPr>
                <w:rFonts w:asciiTheme="minorHAnsi" w:hAnsiTheme="minorHAnsi" w:cstheme="minorHAnsi"/>
                <w:noProof/>
                <w:sz w:val="22"/>
                <w:szCs w:val="22"/>
                <w:lang w:val="en-US"/>
              </w:rPr>
              <w:t>gender</w:t>
            </w:r>
            <w:r>
              <w:rPr>
                <w:rFonts w:asciiTheme="minorHAnsi" w:hAnsiTheme="minorHAnsi" w:cstheme="minorHAnsi"/>
                <w:noProof/>
                <w:sz w:val="22"/>
                <w:szCs w:val="22"/>
                <w:lang w:val="en-US"/>
              </w:rPr>
              <w:t xml:space="preserve"> related disciples.</w:t>
            </w:r>
          </w:p>
          <w:p w14:paraId="335D4F87" w14:textId="5109D3FB" w:rsidR="00F430C7" w:rsidRPr="00F430C7" w:rsidRDefault="00F430C7" w:rsidP="00AF713A">
            <w:pPr>
              <w:spacing w:line="281" w:lineRule="auto"/>
              <w:jc w:val="both"/>
              <w:rPr>
                <w:rFonts w:ascii="Tahoma" w:hAnsi="Tahoma" w:cs="Tahoma"/>
                <w:b/>
                <w:bCs/>
                <w:sz w:val="20"/>
                <w:szCs w:val="20"/>
                <w:u w:val="single"/>
              </w:rPr>
            </w:pPr>
            <w:r w:rsidRPr="00F430C7">
              <w:rPr>
                <w:rFonts w:ascii="Tahoma" w:hAnsi="Tahoma" w:cs="Tahoma"/>
                <w:b/>
                <w:bCs/>
                <w:sz w:val="20"/>
                <w:szCs w:val="20"/>
                <w:u w:val="single"/>
              </w:rPr>
              <w:t>Work experience</w:t>
            </w:r>
          </w:p>
          <w:p w14:paraId="2EAAFA19" w14:textId="77777777" w:rsidR="00F430C7" w:rsidRDefault="00F430C7" w:rsidP="00F430C7">
            <w:pPr>
              <w:rPr>
                <w:rFonts w:asciiTheme="minorHAnsi" w:hAnsiTheme="minorHAnsi" w:cstheme="minorHAnsi"/>
                <w:noProof/>
                <w:sz w:val="22"/>
                <w:szCs w:val="22"/>
                <w:lang w:val="en-US"/>
              </w:rPr>
            </w:pPr>
            <w:r w:rsidRPr="00CB54F4">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t>At least one year of experience in gender related programs.</w:t>
            </w:r>
          </w:p>
          <w:p w14:paraId="70495111" w14:textId="77777777" w:rsidR="00F430C7" w:rsidRPr="00CB54F4"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 Knowledge of principles of "</w:t>
            </w:r>
            <w:r w:rsidRPr="00A32C8B">
              <w:rPr>
                <w:rFonts w:asciiTheme="minorHAnsi" w:hAnsiTheme="minorHAnsi" w:cstheme="minorHAnsi"/>
                <w:noProof/>
                <w:sz w:val="22"/>
                <w:szCs w:val="22"/>
                <w:lang w:val="en-US"/>
              </w:rPr>
              <w:t>gender  mainstreaming</w:t>
            </w:r>
            <w:r>
              <w:rPr>
                <w:rFonts w:asciiTheme="minorHAnsi" w:hAnsiTheme="minorHAnsi" w:cstheme="minorHAnsi"/>
                <w:noProof/>
                <w:sz w:val="22"/>
                <w:szCs w:val="22"/>
                <w:lang w:val="en-US"/>
              </w:rPr>
              <w:t>" is required</w:t>
            </w:r>
          </w:p>
          <w:p w14:paraId="47B7FE06" w14:textId="77777777" w:rsidR="00F430C7" w:rsidRDefault="00F430C7" w:rsidP="00F430C7">
            <w:pPr>
              <w:rPr>
                <w:rFonts w:asciiTheme="minorHAnsi" w:hAnsiTheme="minorHAnsi" w:cstheme="minorHAnsi"/>
                <w:noProof/>
                <w:sz w:val="22"/>
                <w:szCs w:val="22"/>
                <w:lang w:val="en-US"/>
              </w:rPr>
            </w:pPr>
            <w:r w:rsidRPr="00CB54F4">
              <w:rPr>
                <w:rFonts w:asciiTheme="minorHAnsi" w:hAnsiTheme="minorHAnsi" w:cstheme="minorHAnsi"/>
                <w:noProof/>
                <w:sz w:val="22"/>
                <w:szCs w:val="22"/>
                <w:lang w:val="en-US"/>
              </w:rPr>
              <w:t>- Ability to communicate and explain Gender approches</w:t>
            </w:r>
            <w:r>
              <w:rPr>
                <w:rFonts w:asciiTheme="minorHAnsi" w:hAnsiTheme="minorHAnsi" w:cstheme="minorHAnsi"/>
                <w:noProof/>
                <w:sz w:val="22"/>
                <w:szCs w:val="22"/>
                <w:lang w:val="en-US"/>
              </w:rPr>
              <w:t>.</w:t>
            </w:r>
            <w:r w:rsidRPr="00CB54F4">
              <w:rPr>
                <w:rFonts w:asciiTheme="minorHAnsi" w:hAnsiTheme="minorHAnsi" w:cstheme="minorHAnsi"/>
                <w:noProof/>
                <w:sz w:val="22"/>
                <w:szCs w:val="22"/>
                <w:lang w:val="en-US"/>
              </w:rPr>
              <w:t xml:space="preserve"> </w:t>
            </w:r>
          </w:p>
          <w:p w14:paraId="789907F7" w14:textId="77777777" w:rsidR="00F430C7" w:rsidRPr="00CB54F4"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 Experience in f</w:t>
            </w:r>
            <w:r w:rsidRPr="00A32C8B">
              <w:rPr>
                <w:rFonts w:asciiTheme="minorHAnsi" w:hAnsiTheme="minorHAnsi" w:cstheme="minorHAnsi"/>
                <w:noProof/>
                <w:sz w:val="22"/>
                <w:szCs w:val="22"/>
                <w:lang w:val="en-US"/>
              </w:rPr>
              <w:t>acilitat</w:t>
            </w:r>
            <w:r>
              <w:rPr>
                <w:rFonts w:asciiTheme="minorHAnsi" w:hAnsiTheme="minorHAnsi" w:cstheme="minorHAnsi"/>
                <w:noProof/>
                <w:sz w:val="22"/>
                <w:szCs w:val="22"/>
                <w:lang w:val="en-US"/>
              </w:rPr>
              <w:t>ing</w:t>
            </w:r>
            <w:r w:rsidRPr="00A32C8B">
              <w:rPr>
                <w:rFonts w:asciiTheme="minorHAnsi" w:hAnsiTheme="minorHAnsi" w:cstheme="minorHAnsi"/>
                <w:noProof/>
                <w:sz w:val="22"/>
                <w:szCs w:val="22"/>
                <w:lang w:val="en-US"/>
              </w:rPr>
              <w:t xml:space="preserve"> knowledge and information sharing </w:t>
            </w:r>
            <w:r>
              <w:rPr>
                <w:rFonts w:asciiTheme="minorHAnsi" w:hAnsiTheme="minorHAnsi" w:cstheme="minorHAnsi"/>
                <w:noProof/>
                <w:sz w:val="22"/>
                <w:szCs w:val="22"/>
                <w:lang w:val="en-US"/>
              </w:rPr>
              <w:t>its</w:t>
            </w:r>
            <w:r w:rsidRPr="00A32C8B">
              <w:rPr>
                <w:rFonts w:asciiTheme="minorHAnsi" w:hAnsiTheme="minorHAnsi" w:cstheme="minorHAnsi"/>
                <w:noProof/>
                <w:sz w:val="22"/>
                <w:szCs w:val="22"/>
                <w:lang w:val="en-US"/>
              </w:rPr>
              <w:t xml:space="preserve"> availability, accessibility and quality</w:t>
            </w:r>
            <w:r>
              <w:rPr>
                <w:rFonts w:asciiTheme="minorHAnsi" w:hAnsiTheme="minorHAnsi" w:cstheme="minorHAnsi"/>
                <w:noProof/>
                <w:sz w:val="22"/>
                <w:szCs w:val="22"/>
                <w:lang w:val="en-US"/>
              </w:rPr>
              <w:t>is an asset.</w:t>
            </w:r>
            <w:r w:rsidRPr="00A32C8B">
              <w:rPr>
                <w:rFonts w:asciiTheme="minorHAnsi" w:hAnsiTheme="minorHAnsi" w:cstheme="minorHAnsi"/>
                <w:noProof/>
                <w:sz w:val="22"/>
                <w:szCs w:val="22"/>
                <w:lang w:val="en-US"/>
              </w:rPr>
              <w:t xml:space="preserve"> </w:t>
            </w:r>
          </w:p>
          <w:p w14:paraId="1D85BCDC" w14:textId="7962592D" w:rsidR="00F430C7" w:rsidRDefault="00F430C7" w:rsidP="00AF713A">
            <w:pPr>
              <w:spacing w:line="281" w:lineRule="auto"/>
              <w:jc w:val="both"/>
              <w:rPr>
                <w:rFonts w:ascii="Tahoma" w:hAnsi="Tahoma" w:cs="Tahoma"/>
                <w:b/>
                <w:bCs/>
                <w:sz w:val="20"/>
                <w:szCs w:val="20"/>
                <w:u w:val="single"/>
                <w:lang w:val="en-US"/>
              </w:rPr>
            </w:pPr>
            <w:r>
              <w:rPr>
                <w:rFonts w:ascii="Tahoma" w:hAnsi="Tahoma" w:cs="Tahoma"/>
                <w:b/>
                <w:bCs/>
                <w:sz w:val="20"/>
                <w:szCs w:val="20"/>
                <w:u w:val="single"/>
                <w:lang w:val="en-US"/>
              </w:rPr>
              <w:t>Other skills</w:t>
            </w:r>
          </w:p>
          <w:p w14:paraId="6EEC71BA" w14:textId="23849FE0" w:rsidR="00F430C7" w:rsidRDefault="00F430C7" w:rsidP="00F430C7">
            <w:pPr>
              <w:rPr>
                <w:rFonts w:asciiTheme="minorHAnsi" w:hAnsiTheme="minorHAnsi" w:cstheme="minorHAnsi"/>
                <w:noProof/>
                <w:sz w:val="22"/>
                <w:szCs w:val="22"/>
                <w:lang w:val="en-US"/>
              </w:rPr>
            </w:pPr>
            <w:r w:rsidRPr="00A32C8B">
              <w:rPr>
                <w:rFonts w:asciiTheme="minorHAnsi" w:hAnsiTheme="minorHAnsi" w:cstheme="minorHAnsi"/>
                <w:noProof/>
                <w:sz w:val="22"/>
                <w:szCs w:val="22"/>
                <w:lang w:val="en-US"/>
              </w:rPr>
              <w:t>-</w:t>
            </w:r>
            <w:r>
              <w:rPr>
                <w:rFonts w:asciiTheme="minorHAnsi" w:hAnsiTheme="minorHAnsi" w:cstheme="minorHAnsi"/>
                <w:noProof/>
                <w:sz w:val="22"/>
                <w:szCs w:val="22"/>
                <w:lang w:val="en-US"/>
              </w:rPr>
              <w:t>Social media</w:t>
            </w:r>
          </w:p>
          <w:p w14:paraId="494DB8F5" w14:textId="00EA1133" w:rsidR="00F430C7" w:rsidRDefault="00F430C7" w:rsidP="00F430C7">
            <w:pPr>
              <w:spacing w:line="281" w:lineRule="auto"/>
              <w:jc w:val="both"/>
              <w:rPr>
                <w:rFonts w:asciiTheme="minorHAnsi" w:hAnsiTheme="minorHAnsi" w:cstheme="minorHAnsi"/>
                <w:noProof/>
                <w:sz w:val="22"/>
                <w:szCs w:val="22"/>
                <w:lang w:val="en-US"/>
              </w:rPr>
            </w:pPr>
            <w:r w:rsidRPr="00A32C8B">
              <w:rPr>
                <w:rFonts w:asciiTheme="minorHAnsi" w:hAnsiTheme="minorHAnsi" w:cstheme="minorHAnsi"/>
                <w:noProof/>
                <w:sz w:val="22"/>
                <w:szCs w:val="22"/>
                <w:lang w:val="en-US"/>
              </w:rPr>
              <w:t>-</w:t>
            </w:r>
            <w:r>
              <w:rPr>
                <w:rFonts w:asciiTheme="minorHAnsi" w:hAnsiTheme="minorHAnsi" w:cstheme="minorHAnsi"/>
                <w:noProof/>
                <w:sz w:val="22"/>
                <w:szCs w:val="22"/>
                <w:lang w:val="en-US"/>
              </w:rPr>
              <w:t>D</w:t>
            </w:r>
            <w:r w:rsidRPr="00A32C8B">
              <w:rPr>
                <w:rFonts w:asciiTheme="minorHAnsi" w:hAnsiTheme="minorHAnsi" w:cstheme="minorHAnsi"/>
                <w:noProof/>
                <w:sz w:val="22"/>
                <w:szCs w:val="22"/>
                <w:lang w:val="en-US"/>
              </w:rPr>
              <w:t>igital training and e-learning</w:t>
            </w:r>
          </w:p>
          <w:p w14:paraId="70523776" w14:textId="77777777" w:rsidR="00F430C7" w:rsidRPr="00F430C7" w:rsidRDefault="00F430C7" w:rsidP="00F430C7">
            <w:pPr>
              <w:rPr>
                <w:rFonts w:ascii="Tahoma" w:hAnsi="Tahoma" w:cs="Tahoma"/>
                <w:b/>
                <w:bCs/>
                <w:sz w:val="20"/>
                <w:szCs w:val="20"/>
                <w:u w:val="single"/>
                <w:lang w:val="en-US"/>
              </w:rPr>
            </w:pPr>
            <w:r w:rsidRPr="00F430C7">
              <w:rPr>
                <w:rFonts w:ascii="Tahoma" w:hAnsi="Tahoma" w:cs="Tahoma"/>
                <w:b/>
                <w:bCs/>
                <w:sz w:val="20"/>
                <w:szCs w:val="20"/>
                <w:u w:val="single"/>
                <w:lang w:val="en-US"/>
              </w:rPr>
              <w:t xml:space="preserve">Team work </w:t>
            </w:r>
          </w:p>
          <w:p w14:paraId="1D26AF3E" w14:textId="77777777" w:rsidR="00F430C7" w:rsidRPr="00C44564" w:rsidRDefault="00F430C7" w:rsidP="00F430C7">
            <w:pPr>
              <w:rPr>
                <w:rFonts w:asciiTheme="minorHAnsi" w:hAnsiTheme="minorHAnsi" w:cstheme="minorHAnsi"/>
                <w:noProof/>
                <w:sz w:val="22"/>
                <w:szCs w:val="22"/>
                <w:lang w:val="en-US"/>
              </w:rPr>
            </w:pPr>
            <w:r>
              <w:rPr>
                <w:rFonts w:asciiTheme="minorHAnsi" w:hAnsiTheme="minorHAnsi" w:cstheme="minorHAnsi"/>
                <w:noProof/>
                <w:sz w:val="22"/>
                <w:szCs w:val="22"/>
                <w:lang w:val="en-US"/>
              </w:rPr>
              <w:t>W</w:t>
            </w:r>
            <w:r w:rsidRPr="00C44564">
              <w:rPr>
                <w:rFonts w:asciiTheme="minorHAnsi" w:hAnsiTheme="minorHAnsi" w:cstheme="minorHAnsi"/>
                <w:noProof/>
                <w:sz w:val="22"/>
                <w:szCs w:val="22"/>
                <w:lang w:val="en-US"/>
              </w:rPr>
              <w:t>riting, communications, planning and organizational skills</w:t>
            </w:r>
            <w:r>
              <w:rPr>
                <w:rFonts w:asciiTheme="minorHAnsi" w:hAnsiTheme="minorHAnsi" w:cstheme="minorHAnsi"/>
                <w:noProof/>
                <w:sz w:val="22"/>
                <w:szCs w:val="22"/>
                <w:lang w:val="en-US"/>
              </w:rPr>
              <w:t>.</w:t>
            </w:r>
          </w:p>
          <w:p w14:paraId="701D9D49" w14:textId="77777777" w:rsidR="00F430C7" w:rsidRDefault="00F430C7" w:rsidP="00F430C7">
            <w:pPr>
              <w:rPr>
                <w:rFonts w:asciiTheme="minorHAnsi" w:hAnsiTheme="minorHAnsi" w:cstheme="minorHAnsi"/>
                <w:noProof/>
                <w:sz w:val="22"/>
                <w:szCs w:val="22"/>
                <w:lang w:val="en-US"/>
              </w:rPr>
            </w:pPr>
            <w:r w:rsidRPr="00C44564">
              <w:rPr>
                <w:rFonts w:asciiTheme="minorHAnsi" w:hAnsiTheme="minorHAnsi" w:cstheme="minorHAnsi"/>
                <w:noProof/>
                <w:sz w:val="22"/>
                <w:szCs w:val="22"/>
                <w:lang w:val="en-US"/>
              </w:rPr>
              <w:t>Ability to build collaborative relationships with diverse partners</w:t>
            </w:r>
            <w:r>
              <w:rPr>
                <w:rFonts w:asciiTheme="minorHAnsi" w:hAnsiTheme="minorHAnsi" w:cstheme="minorHAnsi"/>
                <w:noProof/>
                <w:sz w:val="22"/>
                <w:szCs w:val="22"/>
                <w:lang w:val="en-US"/>
              </w:rPr>
              <w:t>.</w:t>
            </w:r>
          </w:p>
          <w:p w14:paraId="2EA2854E" w14:textId="3B27E977" w:rsidR="00F430C7" w:rsidRPr="00F430C7" w:rsidRDefault="00F430C7" w:rsidP="00F430C7">
            <w:pPr>
              <w:spacing w:line="281" w:lineRule="auto"/>
              <w:jc w:val="both"/>
              <w:rPr>
                <w:rFonts w:ascii="Tahoma" w:hAnsi="Tahoma" w:cs="Tahoma"/>
                <w:b/>
                <w:bCs/>
                <w:sz w:val="20"/>
                <w:szCs w:val="20"/>
                <w:u w:val="single"/>
                <w:lang w:val="en-US"/>
              </w:rPr>
            </w:pPr>
            <w:r>
              <w:rPr>
                <w:rFonts w:asciiTheme="minorHAnsi" w:hAnsiTheme="minorHAnsi" w:cstheme="minorHAnsi"/>
                <w:noProof/>
                <w:sz w:val="22"/>
                <w:szCs w:val="22"/>
                <w:lang w:val="en-US"/>
              </w:rPr>
              <w:t>Ability to e</w:t>
            </w:r>
            <w:r w:rsidRPr="00C44564">
              <w:rPr>
                <w:rFonts w:asciiTheme="minorHAnsi" w:hAnsiTheme="minorHAnsi" w:cstheme="minorHAnsi"/>
                <w:noProof/>
                <w:sz w:val="22"/>
                <w:szCs w:val="22"/>
                <w:lang w:val="en-US"/>
              </w:rPr>
              <w:t>xplore new programmatic areas and opportunities</w:t>
            </w:r>
            <w:r>
              <w:rPr>
                <w:rFonts w:asciiTheme="minorHAnsi" w:hAnsiTheme="minorHAnsi" w:cstheme="minorHAnsi"/>
                <w:noProof/>
                <w:sz w:val="22"/>
                <w:szCs w:val="22"/>
                <w:lang w:val="en-US"/>
              </w:rPr>
              <w:t>.</w:t>
            </w:r>
          </w:p>
          <w:p w14:paraId="02B4842D" w14:textId="77777777" w:rsidR="00DC016C" w:rsidRPr="00446166" w:rsidRDefault="00DC016C" w:rsidP="00446166">
            <w:pPr>
              <w:pStyle w:val="a5"/>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A16E98">
        <w:trPr>
          <w:trHeight w:val="301"/>
          <w:jc w:val="center"/>
        </w:trPr>
        <w:tc>
          <w:tcPr>
            <w:tcW w:w="11371" w:type="dxa"/>
            <w:gridSpan w:val="8"/>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DB49" w14:textId="77777777" w:rsidR="008F43EF" w:rsidRDefault="008F43EF" w:rsidP="00446166">
      <w:r>
        <w:separator/>
      </w:r>
    </w:p>
  </w:endnote>
  <w:endnote w:type="continuationSeparator" w:id="0">
    <w:p w14:paraId="6DD723E1" w14:textId="77777777" w:rsidR="008F43EF" w:rsidRDefault="008F43E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593C8" w14:textId="77777777" w:rsidR="008F43EF" w:rsidRDefault="008F43EF" w:rsidP="00446166">
      <w:r>
        <w:separator/>
      </w:r>
    </w:p>
  </w:footnote>
  <w:footnote w:type="continuationSeparator" w:id="0">
    <w:p w14:paraId="4AD3F68D" w14:textId="77777777" w:rsidR="008F43EF" w:rsidRDefault="008F43EF"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0586C"/>
    <w:multiLevelType w:val="hybridMultilevel"/>
    <w:tmpl w:val="0F0A689C"/>
    <w:lvl w:ilvl="0" w:tplc="1C949B0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8"/>
  </w:num>
  <w:num w:numId="4">
    <w:abstractNumId w:val="18"/>
  </w:num>
  <w:num w:numId="5">
    <w:abstractNumId w:val="1"/>
  </w:num>
  <w:num w:numId="6">
    <w:abstractNumId w:val="12"/>
  </w:num>
  <w:num w:numId="7">
    <w:abstractNumId w:val="5"/>
  </w:num>
  <w:num w:numId="8">
    <w:abstractNumId w:val="11"/>
  </w:num>
  <w:num w:numId="9">
    <w:abstractNumId w:val="17"/>
  </w:num>
  <w:num w:numId="10">
    <w:abstractNumId w:val="9"/>
  </w:num>
  <w:num w:numId="11">
    <w:abstractNumId w:val="7"/>
  </w:num>
  <w:num w:numId="12">
    <w:abstractNumId w:val="14"/>
  </w:num>
  <w:num w:numId="13">
    <w:abstractNumId w:val="16"/>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58F5"/>
    <w:rsid w:val="001F23DB"/>
    <w:rsid w:val="0021191E"/>
    <w:rsid w:val="00213183"/>
    <w:rsid w:val="00240BFB"/>
    <w:rsid w:val="002418AE"/>
    <w:rsid w:val="002476FC"/>
    <w:rsid w:val="002724C9"/>
    <w:rsid w:val="00283DC3"/>
    <w:rsid w:val="00310E09"/>
    <w:rsid w:val="00343E96"/>
    <w:rsid w:val="00360498"/>
    <w:rsid w:val="00374993"/>
    <w:rsid w:val="003854B7"/>
    <w:rsid w:val="00385E48"/>
    <w:rsid w:val="003A13AB"/>
    <w:rsid w:val="003C3DAC"/>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B18E8"/>
    <w:rsid w:val="005D360D"/>
    <w:rsid w:val="006457DA"/>
    <w:rsid w:val="006555B3"/>
    <w:rsid w:val="00661C9C"/>
    <w:rsid w:val="006820C4"/>
    <w:rsid w:val="006C0665"/>
    <w:rsid w:val="006D75CC"/>
    <w:rsid w:val="006F6CE6"/>
    <w:rsid w:val="0070631A"/>
    <w:rsid w:val="0071495D"/>
    <w:rsid w:val="0079592D"/>
    <w:rsid w:val="007D1B46"/>
    <w:rsid w:val="0088556A"/>
    <w:rsid w:val="008A3003"/>
    <w:rsid w:val="008F43EF"/>
    <w:rsid w:val="00962EB6"/>
    <w:rsid w:val="009719CC"/>
    <w:rsid w:val="0098339E"/>
    <w:rsid w:val="00983BE9"/>
    <w:rsid w:val="009845AF"/>
    <w:rsid w:val="00985F25"/>
    <w:rsid w:val="00997243"/>
    <w:rsid w:val="009A1E7D"/>
    <w:rsid w:val="009B124E"/>
    <w:rsid w:val="009B5A97"/>
    <w:rsid w:val="009D3F12"/>
    <w:rsid w:val="00A001C0"/>
    <w:rsid w:val="00A071ED"/>
    <w:rsid w:val="00A07555"/>
    <w:rsid w:val="00A16E98"/>
    <w:rsid w:val="00A26B2C"/>
    <w:rsid w:val="00AC52BA"/>
    <w:rsid w:val="00AE69C5"/>
    <w:rsid w:val="00AF20B0"/>
    <w:rsid w:val="00AF713A"/>
    <w:rsid w:val="00B0757F"/>
    <w:rsid w:val="00B43322"/>
    <w:rsid w:val="00B66EDA"/>
    <w:rsid w:val="00B96C4C"/>
    <w:rsid w:val="00B96C76"/>
    <w:rsid w:val="00BD1FDB"/>
    <w:rsid w:val="00C1320C"/>
    <w:rsid w:val="00C20CBA"/>
    <w:rsid w:val="00C31D6B"/>
    <w:rsid w:val="00CC5045"/>
    <w:rsid w:val="00CC5FDF"/>
    <w:rsid w:val="00CD1240"/>
    <w:rsid w:val="00D16712"/>
    <w:rsid w:val="00D408F3"/>
    <w:rsid w:val="00D53449"/>
    <w:rsid w:val="00D61E16"/>
    <w:rsid w:val="00D71408"/>
    <w:rsid w:val="00D813B4"/>
    <w:rsid w:val="00D91E0B"/>
    <w:rsid w:val="00DA5117"/>
    <w:rsid w:val="00DC016C"/>
    <w:rsid w:val="00DC4CA4"/>
    <w:rsid w:val="00DD290B"/>
    <w:rsid w:val="00DE7200"/>
    <w:rsid w:val="00DE7847"/>
    <w:rsid w:val="00E119E7"/>
    <w:rsid w:val="00E667B7"/>
    <w:rsid w:val="00E66AE7"/>
    <w:rsid w:val="00EF421F"/>
    <w:rsid w:val="00F22F85"/>
    <w:rsid w:val="00F430C7"/>
    <w:rsid w:val="00F50F1A"/>
    <w:rsid w:val="00F5141D"/>
    <w:rsid w:val="00F6076C"/>
    <w:rsid w:val="00F645A5"/>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3C2B37"/>
    <w:rsid w:val="00685E40"/>
    <w:rsid w:val="00787046"/>
    <w:rsid w:val="007E5297"/>
    <w:rsid w:val="008716C7"/>
    <w:rsid w:val="00895E64"/>
    <w:rsid w:val="008C746E"/>
    <w:rsid w:val="00B35307"/>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2022-03-17T15:23:00Z</dcterms:created>
  <dcterms:modified xsi:type="dcterms:W3CDTF">2022-04-12T14:36:00Z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